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A2C3F" w14:textId="05D0A2D5" w:rsidR="00C95221" w:rsidRDefault="00573F43" w:rsidP="00F207D1">
      <w:pPr>
        <w:spacing w:after="0" w:line="240" w:lineRule="auto"/>
        <w:jc w:val="center"/>
        <w:rPr>
          <w:rFonts w:eastAsia="Times New Roman" w:cstheme="minorHAnsi"/>
          <w:b/>
          <w:bCs/>
          <w:sz w:val="24"/>
          <w:szCs w:val="24"/>
          <w:lang w:val="en-US"/>
        </w:rPr>
      </w:pPr>
      <w:r w:rsidRPr="00562A28">
        <w:rPr>
          <w:rFonts w:eastAsia="Times New Roman" w:cstheme="minorHAnsi"/>
          <w:b/>
          <w:bCs/>
          <w:sz w:val="24"/>
          <w:szCs w:val="24"/>
          <w:lang w:val="en-US"/>
        </w:rPr>
        <w:t>Digital Governance and</w:t>
      </w:r>
      <w:r w:rsidR="00C95221">
        <w:rPr>
          <w:rFonts w:eastAsia="Times New Roman" w:cstheme="minorHAnsi"/>
          <w:b/>
          <w:bCs/>
          <w:sz w:val="24"/>
          <w:szCs w:val="24"/>
          <w:lang w:val="en-US"/>
        </w:rPr>
        <w:t xml:space="preserve"> </w:t>
      </w:r>
      <w:r w:rsidRPr="00562A28">
        <w:rPr>
          <w:rFonts w:eastAsia="Times New Roman" w:cstheme="minorHAnsi"/>
          <w:b/>
          <w:bCs/>
          <w:sz w:val="24"/>
          <w:szCs w:val="24"/>
          <w:lang w:val="en-US"/>
        </w:rPr>
        <w:t xml:space="preserve">Public Administration: </w:t>
      </w:r>
    </w:p>
    <w:p w14:paraId="42BD2884" w14:textId="7B4A718C" w:rsidR="00C95221" w:rsidRDefault="00C95221" w:rsidP="00F207D1">
      <w:pPr>
        <w:spacing w:after="0" w:line="240" w:lineRule="auto"/>
        <w:jc w:val="center"/>
        <w:rPr>
          <w:rFonts w:eastAsia="Times New Roman" w:cstheme="minorHAnsi"/>
          <w:b/>
          <w:bCs/>
          <w:sz w:val="24"/>
          <w:szCs w:val="24"/>
          <w:lang w:val="en-US"/>
        </w:rPr>
      </w:pPr>
      <w:r>
        <w:rPr>
          <w:rFonts w:eastAsia="Times New Roman" w:cstheme="minorHAnsi"/>
          <w:b/>
          <w:bCs/>
          <w:sz w:val="24"/>
          <w:szCs w:val="24"/>
          <w:lang w:val="en-US"/>
        </w:rPr>
        <w:t xml:space="preserve">Global and </w:t>
      </w:r>
      <w:r w:rsidR="00573F43" w:rsidRPr="00F207D1">
        <w:rPr>
          <w:rFonts w:eastAsia="Times New Roman" w:cstheme="minorHAnsi"/>
          <w:b/>
          <w:bCs/>
          <w:sz w:val="24"/>
          <w:szCs w:val="24"/>
          <w:lang w:val="en-US"/>
        </w:rPr>
        <w:t xml:space="preserve">Interdisciplinary </w:t>
      </w:r>
      <w:r>
        <w:rPr>
          <w:rFonts w:eastAsia="Times New Roman" w:cstheme="minorHAnsi"/>
          <w:b/>
          <w:bCs/>
          <w:sz w:val="24"/>
          <w:szCs w:val="24"/>
          <w:lang w:val="en-US"/>
        </w:rPr>
        <w:t>Perspectives</w:t>
      </w:r>
    </w:p>
    <w:p w14:paraId="163B34A9" w14:textId="77777777" w:rsidR="00C95221" w:rsidRDefault="00C95221" w:rsidP="00F207D1">
      <w:pPr>
        <w:spacing w:after="0" w:line="240" w:lineRule="auto"/>
        <w:jc w:val="center"/>
        <w:rPr>
          <w:rFonts w:eastAsia="Times New Roman" w:cstheme="minorHAnsi"/>
          <w:b/>
          <w:bCs/>
          <w:sz w:val="24"/>
          <w:szCs w:val="24"/>
          <w:lang w:val="en-US"/>
        </w:rPr>
      </w:pPr>
    </w:p>
    <w:p w14:paraId="6B9FFC79" w14:textId="6E3A5227" w:rsidR="00F207D1" w:rsidRPr="00562A28" w:rsidRDefault="00C95221" w:rsidP="00F207D1">
      <w:pPr>
        <w:spacing w:after="0" w:line="240" w:lineRule="auto"/>
        <w:jc w:val="center"/>
        <w:rPr>
          <w:rFonts w:eastAsia="Times New Roman" w:cstheme="minorHAnsi"/>
          <w:b/>
          <w:bCs/>
          <w:sz w:val="24"/>
          <w:szCs w:val="24"/>
          <w:lang w:val="en-US"/>
        </w:rPr>
      </w:pPr>
      <w:r>
        <w:rPr>
          <w:rFonts w:eastAsia="Times New Roman" w:cstheme="minorHAnsi"/>
          <w:b/>
          <w:bCs/>
          <w:sz w:val="24"/>
          <w:szCs w:val="24"/>
          <w:lang w:val="en-US"/>
        </w:rPr>
        <w:t>2</w:t>
      </w:r>
      <w:r w:rsidRPr="00C95221">
        <w:rPr>
          <w:rFonts w:eastAsia="Times New Roman" w:cstheme="minorHAnsi"/>
          <w:b/>
          <w:bCs/>
          <w:sz w:val="24"/>
          <w:szCs w:val="24"/>
          <w:vertAlign w:val="superscript"/>
          <w:lang w:val="en-US"/>
        </w:rPr>
        <w:t>nd</w:t>
      </w:r>
      <w:r>
        <w:rPr>
          <w:rFonts w:eastAsia="Times New Roman" w:cstheme="minorHAnsi"/>
          <w:b/>
          <w:bCs/>
          <w:sz w:val="24"/>
          <w:szCs w:val="24"/>
          <w:lang w:val="en-US"/>
        </w:rPr>
        <w:t xml:space="preserve"> conference</w:t>
      </w:r>
      <w:r w:rsidR="00573F43" w:rsidRPr="00562A28">
        <w:rPr>
          <w:rFonts w:eastAsia="Times New Roman" w:cstheme="minorHAnsi"/>
          <w:b/>
          <w:bCs/>
          <w:sz w:val="24"/>
          <w:szCs w:val="24"/>
          <w:lang w:val="en-US"/>
        </w:rPr>
        <w:t xml:space="preserve"> </w:t>
      </w:r>
    </w:p>
    <w:p w14:paraId="73A59DAC" w14:textId="77777777" w:rsidR="00023A62" w:rsidRPr="00562A28" w:rsidRDefault="00023A62" w:rsidP="00F207D1">
      <w:pPr>
        <w:spacing w:after="0" w:line="240" w:lineRule="auto"/>
        <w:jc w:val="center"/>
        <w:rPr>
          <w:rFonts w:eastAsia="Times New Roman" w:cstheme="minorHAnsi"/>
          <w:b/>
          <w:bCs/>
          <w:i/>
          <w:iCs/>
          <w:sz w:val="24"/>
          <w:szCs w:val="24"/>
          <w:lang w:val="en-US"/>
        </w:rPr>
      </w:pPr>
    </w:p>
    <w:p w14:paraId="339EC918" w14:textId="77777777" w:rsidR="00F207D1" w:rsidRPr="00F207D1" w:rsidRDefault="00573F43" w:rsidP="00F207D1">
      <w:pPr>
        <w:spacing w:after="0" w:line="240" w:lineRule="auto"/>
        <w:jc w:val="center"/>
        <w:rPr>
          <w:rFonts w:eastAsia="Times New Roman" w:cstheme="minorHAnsi"/>
          <w:b/>
          <w:bCs/>
          <w:i/>
          <w:iCs/>
          <w:sz w:val="24"/>
          <w:szCs w:val="24"/>
          <w:lang w:val="en-US"/>
        </w:rPr>
      </w:pPr>
      <w:r w:rsidRPr="00562A28">
        <w:rPr>
          <w:rFonts w:eastAsia="Times New Roman" w:cstheme="minorHAnsi"/>
          <w:b/>
          <w:bCs/>
          <w:i/>
          <w:iCs/>
          <w:sz w:val="24"/>
          <w:szCs w:val="24"/>
          <w:lang w:val="en-US"/>
        </w:rPr>
        <w:t>HSE The International</w:t>
      </w:r>
      <w:r w:rsidRPr="00F207D1">
        <w:rPr>
          <w:rFonts w:eastAsia="Times New Roman" w:cstheme="minorHAnsi"/>
          <w:b/>
          <w:bCs/>
          <w:i/>
          <w:iCs/>
          <w:sz w:val="24"/>
          <w:szCs w:val="24"/>
          <w:lang w:val="en-US"/>
        </w:rPr>
        <w:t xml:space="preserve"> </w:t>
      </w:r>
      <w:r w:rsidRPr="00562A28">
        <w:rPr>
          <w:rFonts w:eastAsia="Times New Roman" w:cstheme="minorHAnsi"/>
          <w:b/>
          <w:bCs/>
          <w:i/>
          <w:iCs/>
          <w:sz w:val="24"/>
          <w:szCs w:val="24"/>
          <w:lang w:val="en-US"/>
        </w:rPr>
        <w:t>Laboratory for digital</w:t>
      </w:r>
      <w:r w:rsidRPr="00F207D1">
        <w:rPr>
          <w:rFonts w:eastAsia="Times New Roman" w:cstheme="minorHAnsi"/>
          <w:b/>
          <w:bCs/>
          <w:i/>
          <w:iCs/>
          <w:sz w:val="24"/>
          <w:szCs w:val="24"/>
          <w:lang w:val="en-US"/>
        </w:rPr>
        <w:t xml:space="preserve"> </w:t>
      </w:r>
      <w:r w:rsidR="004B3024" w:rsidRPr="00F207D1">
        <w:rPr>
          <w:rFonts w:eastAsia="Times New Roman" w:cstheme="minorHAnsi"/>
          <w:b/>
          <w:bCs/>
          <w:i/>
          <w:iCs/>
          <w:sz w:val="24"/>
          <w:szCs w:val="24"/>
          <w:lang w:val="en-US"/>
        </w:rPr>
        <w:t>transformation</w:t>
      </w:r>
    </w:p>
    <w:p w14:paraId="6D957010" w14:textId="77777777" w:rsidR="00573F43" w:rsidRDefault="004B3024" w:rsidP="00F207D1">
      <w:pPr>
        <w:spacing w:after="0" w:line="240" w:lineRule="auto"/>
        <w:jc w:val="center"/>
        <w:rPr>
          <w:rFonts w:eastAsia="Times New Roman" w:cstheme="minorHAnsi"/>
          <w:b/>
          <w:bCs/>
          <w:i/>
          <w:iCs/>
          <w:sz w:val="24"/>
          <w:szCs w:val="24"/>
          <w:lang w:val="en-US"/>
        </w:rPr>
      </w:pPr>
      <w:r w:rsidRPr="00F207D1">
        <w:rPr>
          <w:rFonts w:eastAsia="Times New Roman" w:cstheme="minorHAnsi"/>
          <w:b/>
          <w:bCs/>
          <w:i/>
          <w:iCs/>
          <w:sz w:val="24"/>
          <w:szCs w:val="24"/>
          <w:lang w:val="en-US"/>
        </w:rPr>
        <w:t>in public administration</w:t>
      </w:r>
    </w:p>
    <w:p w14:paraId="18F9078E" w14:textId="77777777" w:rsidR="00023A62" w:rsidRDefault="00023A62" w:rsidP="00F207D1">
      <w:pPr>
        <w:spacing w:after="0" w:line="240" w:lineRule="auto"/>
        <w:jc w:val="center"/>
        <w:rPr>
          <w:rFonts w:eastAsia="Times New Roman" w:cstheme="minorHAnsi"/>
          <w:b/>
          <w:bCs/>
          <w:i/>
          <w:iCs/>
          <w:sz w:val="24"/>
          <w:szCs w:val="24"/>
          <w:lang w:val="en-US"/>
        </w:rPr>
      </w:pPr>
    </w:p>
    <w:p w14:paraId="24A3A23D" w14:textId="5E3BCA46" w:rsidR="00023A62" w:rsidRDefault="00ED6CE1" w:rsidP="00F207D1">
      <w:pPr>
        <w:spacing w:after="0" w:line="240" w:lineRule="auto"/>
        <w:jc w:val="center"/>
        <w:rPr>
          <w:rFonts w:eastAsia="Times New Roman" w:cstheme="minorHAnsi"/>
          <w:b/>
          <w:bCs/>
          <w:i/>
          <w:iCs/>
          <w:sz w:val="24"/>
          <w:szCs w:val="24"/>
          <w:lang w:val="en-US"/>
        </w:rPr>
      </w:pPr>
      <w:r>
        <w:rPr>
          <w:rFonts w:eastAsia="Times New Roman" w:cstheme="minorHAnsi"/>
          <w:b/>
          <w:bCs/>
          <w:i/>
          <w:iCs/>
          <w:sz w:val="24"/>
          <w:szCs w:val="24"/>
          <w:lang w:val="en-US"/>
        </w:rPr>
        <w:t>June</w:t>
      </w:r>
      <w:r w:rsidR="00023A62">
        <w:rPr>
          <w:rFonts w:eastAsia="Times New Roman" w:cstheme="minorHAnsi"/>
          <w:b/>
          <w:bCs/>
          <w:i/>
          <w:iCs/>
          <w:sz w:val="24"/>
          <w:szCs w:val="24"/>
          <w:lang w:val="en-US"/>
        </w:rPr>
        <w:t>, 202</w:t>
      </w:r>
      <w:r w:rsidR="00C95221">
        <w:rPr>
          <w:rFonts w:eastAsia="Times New Roman" w:cstheme="minorHAnsi"/>
          <w:b/>
          <w:bCs/>
          <w:i/>
          <w:iCs/>
          <w:sz w:val="24"/>
          <w:szCs w:val="24"/>
          <w:lang w:val="en-US"/>
        </w:rPr>
        <w:t>5</w:t>
      </w:r>
    </w:p>
    <w:p w14:paraId="3493B4DC" w14:textId="77777777" w:rsidR="00023A62" w:rsidRDefault="00023A62" w:rsidP="00F207D1">
      <w:pPr>
        <w:spacing w:after="0" w:line="240" w:lineRule="auto"/>
        <w:jc w:val="center"/>
        <w:rPr>
          <w:rFonts w:eastAsia="Times New Roman" w:cstheme="minorHAnsi"/>
          <w:b/>
          <w:bCs/>
          <w:i/>
          <w:iCs/>
          <w:sz w:val="24"/>
          <w:szCs w:val="24"/>
          <w:lang w:val="en-US"/>
        </w:rPr>
      </w:pPr>
    </w:p>
    <w:p w14:paraId="218E2654" w14:textId="053559A5" w:rsidR="00023A62" w:rsidRPr="00562A28" w:rsidRDefault="007C64FF" w:rsidP="00F207D1">
      <w:pPr>
        <w:spacing w:after="0" w:line="240" w:lineRule="auto"/>
        <w:jc w:val="center"/>
        <w:rPr>
          <w:rFonts w:eastAsia="Times New Roman" w:cstheme="minorHAnsi"/>
          <w:b/>
          <w:bCs/>
          <w:i/>
          <w:iCs/>
          <w:sz w:val="24"/>
          <w:szCs w:val="24"/>
          <w:lang w:val="en-US"/>
        </w:rPr>
      </w:pPr>
      <w:r>
        <w:rPr>
          <w:rFonts w:eastAsia="Times New Roman" w:cstheme="minorHAnsi"/>
          <w:b/>
          <w:bCs/>
          <w:i/>
          <w:iCs/>
          <w:sz w:val="24"/>
          <w:szCs w:val="24"/>
          <w:lang w:val="en-US"/>
        </w:rPr>
        <w:t>Virtual-</w:t>
      </w:r>
      <w:r w:rsidR="00023A62">
        <w:rPr>
          <w:rFonts w:eastAsia="Times New Roman" w:cstheme="minorHAnsi"/>
          <w:b/>
          <w:bCs/>
          <w:i/>
          <w:iCs/>
          <w:sz w:val="24"/>
          <w:szCs w:val="24"/>
          <w:lang w:val="en-US"/>
        </w:rPr>
        <w:t>Zoom format</w:t>
      </w:r>
    </w:p>
    <w:p w14:paraId="65612627" w14:textId="77777777" w:rsidR="00573F43" w:rsidRPr="00562A28" w:rsidRDefault="00573F43" w:rsidP="00573F43">
      <w:pPr>
        <w:spacing w:after="0" w:line="240" w:lineRule="auto"/>
        <w:rPr>
          <w:rFonts w:eastAsia="Times New Roman" w:cstheme="minorHAnsi"/>
          <w:sz w:val="24"/>
          <w:szCs w:val="24"/>
          <w:lang w:val="en-US"/>
        </w:rPr>
      </w:pPr>
    </w:p>
    <w:p w14:paraId="4D6D1DD7" w14:textId="1B065AA1" w:rsidR="007C64FF" w:rsidRPr="007C64FF" w:rsidRDefault="007C64FF" w:rsidP="00573F43">
      <w:pPr>
        <w:pStyle w:val="a3"/>
        <w:spacing w:before="0" w:beforeAutospacing="0" w:after="0" w:afterAutospacing="0" w:line="480" w:lineRule="auto"/>
        <w:ind w:firstLine="720"/>
        <w:jc w:val="both"/>
        <w:rPr>
          <w:rFonts w:asciiTheme="minorHAnsi" w:hAnsiTheme="minorHAnsi" w:cstheme="minorHAnsi"/>
          <w:color w:val="000000"/>
          <w:u w:val="single"/>
          <w:lang w:val="en-US"/>
        </w:rPr>
      </w:pPr>
      <w:r w:rsidRPr="007C64FF">
        <w:rPr>
          <w:rFonts w:asciiTheme="minorHAnsi" w:hAnsiTheme="minorHAnsi" w:cstheme="minorHAnsi"/>
          <w:color w:val="000000"/>
          <w:u w:val="single"/>
          <w:lang w:val="en-US"/>
        </w:rPr>
        <w:t>Goal:</w:t>
      </w:r>
    </w:p>
    <w:p w14:paraId="6507BE3A" w14:textId="31460814" w:rsidR="00C95221" w:rsidRDefault="00C95221" w:rsidP="00573F43">
      <w:pPr>
        <w:pStyle w:val="a3"/>
        <w:spacing w:before="0" w:beforeAutospacing="0" w:after="0" w:afterAutospacing="0" w:line="480" w:lineRule="auto"/>
        <w:ind w:firstLine="720"/>
        <w:jc w:val="both"/>
        <w:rPr>
          <w:rFonts w:asciiTheme="minorHAnsi" w:hAnsiTheme="minorHAnsi" w:cstheme="minorHAnsi"/>
          <w:color w:val="000000"/>
          <w:lang w:val="en-US"/>
        </w:rPr>
      </w:pPr>
      <w:r>
        <w:rPr>
          <w:rFonts w:asciiTheme="minorHAnsi" w:hAnsiTheme="minorHAnsi" w:cstheme="minorHAnsi"/>
          <w:color w:val="000000"/>
          <w:lang w:val="en-US"/>
        </w:rPr>
        <w:t xml:space="preserve">Inspired by last year’s successful conference, we organize a second event dealing with global and interdisciplinary perspectives of digital governance and public administration. Following the intensity and </w:t>
      </w:r>
      <w:r w:rsidR="00AA45FF">
        <w:rPr>
          <w:rFonts w:asciiTheme="minorHAnsi" w:hAnsiTheme="minorHAnsi" w:cstheme="minorHAnsi"/>
          <w:color w:val="000000"/>
          <w:lang w:val="en-US"/>
        </w:rPr>
        <w:t>expansions of</w:t>
      </w:r>
      <w:r>
        <w:rPr>
          <w:rFonts w:asciiTheme="minorHAnsi" w:hAnsiTheme="minorHAnsi" w:cstheme="minorHAnsi"/>
          <w:color w:val="000000"/>
          <w:lang w:val="en-US"/>
        </w:rPr>
        <w:t xml:space="preserve"> </w:t>
      </w:r>
      <w:r w:rsidR="00573F43" w:rsidRPr="00562A28">
        <w:rPr>
          <w:rFonts w:asciiTheme="minorHAnsi" w:hAnsiTheme="minorHAnsi" w:cstheme="minorHAnsi"/>
          <w:color w:val="000000"/>
          <w:lang w:val="en-US"/>
        </w:rPr>
        <w:t>digital transformations</w:t>
      </w:r>
      <w:r>
        <w:rPr>
          <w:rFonts w:asciiTheme="minorHAnsi" w:hAnsiTheme="minorHAnsi" w:cstheme="minorHAnsi"/>
          <w:color w:val="000000"/>
          <w:lang w:val="en-US"/>
        </w:rPr>
        <w:t xml:space="preserve"> in public spheres around the globe we wish to invite scholars and students to join us in this event and learn about new developments and research insights gained across </w:t>
      </w:r>
      <w:r w:rsidR="007C64FF">
        <w:rPr>
          <w:rFonts w:asciiTheme="minorHAnsi" w:hAnsiTheme="minorHAnsi" w:cstheme="minorHAnsi"/>
          <w:color w:val="000000"/>
          <w:lang w:val="en-US"/>
        </w:rPr>
        <w:t xml:space="preserve">disciplines, </w:t>
      </w:r>
      <w:r>
        <w:rPr>
          <w:rFonts w:asciiTheme="minorHAnsi" w:hAnsiTheme="minorHAnsi" w:cstheme="minorHAnsi"/>
          <w:color w:val="000000"/>
          <w:lang w:val="en-US"/>
        </w:rPr>
        <w:t>continents, nations, and public institutions</w:t>
      </w:r>
      <w:r w:rsidR="00573F43" w:rsidRPr="00562A28">
        <w:rPr>
          <w:rFonts w:asciiTheme="minorHAnsi" w:hAnsiTheme="minorHAnsi" w:cstheme="minorHAnsi"/>
          <w:color w:val="000000"/>
          <w:lang w:val="en-US"/>
        </w:rPr>
        <w:t>.</w:t>
      </w:r>
    </w:p>
    <w:p w14:paraId="01389988" w14:textId="5C353407" w:rsidR="007C64FF" w:rsidRPr="007C64FF" w:rsidRDefault="007C64FF" w:rsidP="00573F43">
      <w:pPr>
        <w:pStyle w:val="a3"/>
        <w:spacing w:before="0" w:beforeAutospacing="0" w:after="0" w:afterAutospacing="0" w:line="480" w:lineRule="auto"/>
        <w:ind w:firstLine="720"/>
        <w:jc w:val="both"/>
        <w:rPr>
          <w:rFonts w:asciiTheme="minorHAnsi" w:hAnsiTheme="minorHAnsi" w:cstheme="minorHAnsi"/>
          <w:color w:val="000000"/>
          <w:u w:val="single"/>
          <w:lang w:val="en-US"/>
        </w:rPr>
      </w:pPr>
      <w:r w:rsidRPr="007C64FF">
        <w:rPr>
          <w:rFonts w:asciiTheme="minorHAnsi" w:hAnsiTheme="minorHAnsi" w:cstheme="minorHAnsi"/>
          <w:color w:val="000000"/>
          <w:u w:val="single"/>
          <w:lang w:val="en-US"/>
        </w:rPr>
        <w:t>Background:</w:t>
      </w:r>
    </w:p>
    <w:p w14:paraId="5B018480" w14:textId="2C7C658F" w:rsidR="00573F43" w:rsidRPr="00562A28" w:rsidRDefault="00C95221" w:rsidP="00573F43">
      <w:pPr>
        <w:pStyle w:val="a3"/>
        <w:spacing w:before="0" w:beforeAutospacing="0" w:after="0" w:afterAutospacing="0" w:line="480" w:lineRule="auto"/>
        <w:ind w:firstLine="720"/>
        <w:jc w:val="both"/>
        <w:rPr>
          <w:rFonts w:asciiTheme="minorHAnsi" w:hAnsiTheme="minorHAnsi" w:cstheme="minorHAnsi"/>
          <w:lang w:val="en-US"/>
        </w:rPr>
      </w:pPr>
      <w:r>
        <w:rPr>
          <w:rFonts w:asciiTheme="minorHAnsi" w:hAnsiTheme="minorHAnsi" w:cstheme="minorHAnsi"/>
          <w:color w:val="000000"/>
          <w:lang w:val="en-US"/>
        </w:rPr>
        <w:t>The digital governance revolution, o</w:t>
      </w:r>
      <w:r w:rsidR="00573F43" w:rsidRPr="00562A28">
        <w:rPr>
          <w:rFonts w:asciiTheme="minorHAnsi" w:hAnsiTheme="minorHAnsi" w:cstheme="minorHAnsi"/>
          <w:color w:val="000000"/>
          <w:lang w:val="en-US"/>
        </w:rPr>
        <w:t>ften described as the fourth transformative industrial revolution in human history (Awan, Sroufe, &amp; Shabhaz, 2021), intensif</w:t>
      </w:r>
      <w:r>
        <w:rPr>
          <w:rFonts w:asciiTheme="minorHAnsi" w:hAnsiTheme="minorHAnsi" w:cstheme="minorHAnsi"/>
          <w:color w:val="000000"/>
          <w:lang w:val="en-US"/>
        </w:rPr>
        <w:t xml:space="preserve">ies </w:t>
      </w:r>
      <w:r w:rsidR="00573F43" w:rsidRPr="00562A28">
        <w:rPr>
          <w:rFonts w:asciiTheme="minorHAnsi" w:hAnsiTheme="minorHAnsi" w:cstheme="minorHAnsi"/>
          <w:color w:val="000000"/>
          <w:lang w:val="en-US"/>
        </w:rPr>
        <w:t>and accelerat</w:t>
      </w:r>
      <w:r>
        <w:rPr>
          <w:rFonts w:asciiTheme="minorHAnsi" w:hAnsiTheme="minorHAnsi" w:cstheme="minorHAnsi"/>
          <w:color w:val="000000"/>
          <w:lang w:val="en-US"/>
        </w:rPr>
        <w:t xml:space="preserve">es </w:t>
      </w:r>
      <w:r w:rsidR="00573F43" w:rsidRPr="00562A28">
        <w:rPr>
          <w:rFonts w:asciiTheme="minorHAnsi" w:hAnsiTheme="minorHAnsi" w:cstheme="minorHAnsi"/>
          <w:color w:val="000000"/>
          <w:lang w:val="en-US"/>
        </w:rPr>
        <w:t>every year. It abounds with sophisticated technological innovations and information society platforms, which have dramatically altered many aspects of modern life, triggering philosophical discourse and empirical research regarding its long-term implications and future directions (e.g., Asgarkhani, 2005; Gil-Garcia, Dawns, &amp; Pardo, 2018). Governments and public administrations also play a major role in this revolution, financing many of these initiatives, regulating their emergence and operation, and using their outcomes in a variety of domains (</w:t>
      </w:r>
      <w:r w:rsidR="00573F43" w:rsidRPr="00562A28">
        <w:rPr>
          <w:rFonts w:asciiTheme="minorHAnsi" w:hAnsiTheme="minorHAnsi" w:cstheme="minorHAnsi"/>
          <w:color w:val="000000"/>
          <w:shd w:val="clear" w:color="auto" w:fill="FFFFFF"/>
          <w:lang w:val="en-US"/>
        </w:rPr>
        <w:t>Coglianese &amp; Lehr, 2017; Dunleavy et al., 2008</w:t>
      </w:r>
      <w:r w:rsidR="00573F43" w:rsidRPr="00562A28">
        <w:rPr>
          <w:rFonts w:asciiTheme="minorHAnsi" w:hAnsiTheme="minorHAnsi" w:cstheme="minorHAnsi"/>
          <w:color w:val="000000"/>
          <w:lang w:val="en-US"/>
        </w:rPr>
        <w:t xml:space="preserve">). In that vein, government-citizen relationships take new directions, advancing towards smart governance </w:t>
      </w:r>
      <w:r w:rsidR="00573F43" w:rsidRPr="00562A28">
        <w:rPr>
          <w:rFonts w:asciiTheme="minorHAnsi" w:hAnsiTheme="minorHAnsi" w:cstheme="minorHAnsi"/>
          <w:color w:val="000000"/>
          <w:lang w:val="en-US"/>
        </w:rPr>
        <w:lastRenderedPageBreak/>
        <w:t>(Schedler et al., 2019) and intensifying the adoption of innovative digital tools and technologies aimed at improving public sector performance (Berman, 2021;</w:t>
      </w:r>
      <w:r w:rsidR="00573F43" w:rsidRPr="00562A28">
        <w:rPr>
          <w:rFonts w:asciiTheme="minorHAnsi" w:hAnsiTheme="minorHAnsi" w:cstheme="minorHAnsi"/>
          <w:color w:val="333333"/>
          <w:lang w:val="en-US"/>
        </w:rPr>
        <w:t xml:space="preserve"> Christensen &amp; Lægreid, 2022</w:t>
      </w:r>
      <w:r w:rsidR="00AA45FF">
        <w:rPr>
          <w:rFonts w:asciiTheme="minorHAnsi" w:hAnsiTheme="minorHAnsi" w:cstheme="minorHAnsi"/>
          <w:color w:val="333333"/>
          <w:lang w:val="en-US"/>
        </w:rPr>
        <w:t>; Vigoda-Gadot &amp; Mizrahi, 2024</w:t>
      </w:r>
      <w:r w:rsidR="00573F43" w:rsidRPr="00562A28">
        <w:rPr>
          <w:rFonts w:asciiTheme="minorHAnsi" w:hAnsiTheme="minorHAnsi" w:cstheme="minorHAnsi"/>
          <w:color w:val="000000"/>
          <w:lang w:val="en-US"/>
        </w:rPr>
        <w:t>).</w:t>
      </w:r>
    </w:p>
    <w:p w14:paraId="119D556D" w14:textId="77777777" w:rsidR="007C64FF" w:rsidRDefault="00573F43" w:rsidP="00573F43">
      <w:pPr>
        <w:pStyle w:val="a3"/>
        <w:spacing w:before="0" w:beforeAutospacing="0" w:after="0" w:afterAutospacing="0" w:line="480" w:lineRule="auto"/>
        <w:ind w:firstLine="720"/>
        <w:jc w:val="both"/>
        <w:rPr>
          <w:rFonts w:asciiTheme="minorHAnsi" w:hAnsiTheme="minorHAnsi" w:cstheme="minorHAnsi"/>
          <w:color w:val="000000"/>
          <w:lang w:val="en-US"/>
        </w:rPr>
      </w:pPr>
      <w:r w:rsidRPr="00562A28">
        <w:rPr>
          <w:rFonts w:asciiTheme="minorHAnsi" w:hAnsiTheme="minorHAnsi" w:cstheme="minorHAnsi"/>
          <w:color w:val="000000"/>
          <w:lang w:val="en-US"/>
        </w:rPr>
        <w:t xml:space="preserve">These and other challenges </w:t>
      </w:r>
      <w:r w:rsidR="004B3024" w:rsidRPr="00F207D1">
        <w:rPr>
          <w:rFonts w:asciiTheme="minorHAnsi" w:hAnsiTheme="minorHAnsi" w:cstheme="minorHAnsi"/>
          <w:color w:val="000000"/>
          <w:lang w:val="en-US"/>
        </w:rPr>
        <w:t xml:space="preserve">have </w:t>
      </w:r>
      <w:r w:rsidR="007C64FF">
        <w:rPr>
          <w:rFonts w:asciiTheme="minorHAnsi" w:hAnsiTheme="minorHAnsi" w:cstheme="minorHAnsi"/>
          <w:color w:val="000000"/>
          <w:lang w:val="en-US"/>
        </w:rPr>
        <w:t xml:space="preserve">global and </w:t>
      </w:r>
      <w:r w:rsidR="004B3024" w:rsidRPr="00F207D1">
        <w:rPr>
          <w:rFonts w:asciiTheme="minorHAnsi" w:hAnsiTheme="minorHAnsi" w:cstheme="minorHAnsi"/>
          <w:color w:val="000000"/>
          <w:lang w:val="en-US"/>
        </w:rPr>
        <w:t xml:space="preserve">interdisciplinary roots and implications and the progress in this field is mounting. </w:t>
      </w:r>
      <w:r w:rsidR="007C64FF">
        <w:rPr>
          <w:rFonts w:asciiTheme="minorHAnsi" w:hAnsiTheme="minorHAnsi" w:cstheme="minorHAnsi"/>
          <w:color w:val="000000"/>
          <w:lang w:val="en-US"/>
        </w:rPr>
        <w:t xml:space="preserve">With the infusion of AI platforms, the process is fast moving to new territories, and we have not seen until only a while ago. </w:t>
      </w:r>
      <w:r w:rsidRPr="00562A28">
        <w:rPr>
          <w:rFonts w:asciiTheme="minorHAnsi" w:hAnsiTheme="minorHAnsi" w:cstheme="minorHAnsi"/>
          <w:color w:val="000000"/>
          <w:lang w:val="en-US"/>
        </w:rPr>
        <w:t xml:space="preserve">We maintain that digitization in public </w:t>
      </w:r>
      <w:r w:rsidR="004B3024" w:rsidRPr="00F207D1">
        <w:rPr>
          <w:rFonts w:asciiTheme="minorHAnsi" w:hAnsiTheme="minorHAnsi" w:cstheme="minorHAnsi"/>
          <w:color w:val="000000"/>
          <w:lang w:val="en-US"/>
        </w:rPr>
        <w:t>administration,</w:t>
      </w:r>
      <w:r w:rsidR="007C64FF">
        <w:rPr>
          <w:rFonts w:asciiTheme="minorHAnsi" w:hAnsiTheme="minorHAnsi" w:cstheme="minorHAnsi"/>
          <w:color w:val="000000"/>
          <w:lang w:val="en-US"/>
        </w:rPr>
        <w:t xml:space="preserve"> especially with AI infusions, considerably advances </w:t>
      </w:r>
      <w:r w:rsidR="004B3024" w:rsidRPr="00F207D1">
        <w:rPr>
          <w:rFonts w:asciiTheme="minorHAnsi" w:hAnsiTheme="minorHAnsi" w:cstheme="minorHAnsi"/>
          <w:color w:val="000000"/>
          <w:lang w:val="en-US"/>
        </w:rPr>
        <w:t xml:space="preserve"> </w:t>
      </w:r>
      <w:r w:rsidR="007C64FF">
        <w:rPr>
          <w:rFonts w:asciiTheme="minorHAnsi" w:hAnsiTheme="minorHAnsi" w:cstheme="minorHAnsi"/>
          <w:color w:val="000000"/>
          <w:lang w:val="en-US"/>
        </w:rPr>
        <w:t xml:space="preserve">public </w:t>
      </w:r>
      <w:r w:rsidRPr="00562A28">
        <w:rPr>
          <w:rFonts w:asciiTheme="minorHAnsi" w:hAnsiTheme="minorHAnsi" w:cstheme="minorHAnsi"/>
          <w:color w:val="000000"/>
          <w:lang w:val="en-US"/>
        </w:rPr>
        <w:t xml:space="preserve">management and governance </w:t>
      </w:r>
      <w:r w:rsidR="007C64FF">
        <w:rPr>
          <w:rFonts w:asciiTheme="minorHAnsi" w:hAnsiTheme="minorHAnsi" w:cstheme="minorHAnsi"/>
          <w:color w:val="000000"/>
          <w:lang w:val="en-US"/>
        </w:rPr>
        <w:t>and learning from the global and interdisciplinary experience of peers becomes invaluable</w:t>
      </w:r>
      <w:r w:rsidRPr="00562A28">
        <w:rPr>
          <w:rFonts w:asciiTheme="minorHAnsi" w:hAnsiTheme="minorHAnsi" w:cstheme="minorHAnsi"/>
          <w:color w:val="000000"/>
          <w:lang w:val="en-US"/>
        </w:rPr>
        <w:t xml:space="preserve">. </w:t>
      </w:r>
    </w:p>
    <w:p w14:paraId="644516A3" w14:textId="1D1C251A" w:rsidR="00573F43" w:rsidRPr="00562A28" w:rsidRDefault="00573F43" w:rsidP="00573F43">
      <w:pPr>
        <w:pStyle w:val="a3"/>
        <w:spacing w:before="0" w:beforeAutospacing="0" w:after="0" w:afterAutospacing="0" w:line="480" w:lineRule="auto"/>
        <w:ind w:firstLine="720"/>
        <w:jc w:val="both"/>
        <w:rPr>
          <w:rFonts w:asciiTheme="minorHAnsi" w:hAnsiTheme="minorHAnsi" w:cstheme="minorHAnsi"/>
          <w:color w:val="000000"/>
          <w:lang w:val="en-US"/>
        </w:rPr>
      </w:pPr>
      <w:r w:rsidRPr="00562A28">
        <w:rPr>
          <w:rFonts w:asciiTheme="minorHAnsi" w:hAnsiTheme="minorHAnsi" w:cstheme="minorHAnsi"/>
          <w:color w:val="000000"/>
          <w:lang w:val="en-US"/>
        </w:rPr>
        <w:t xml:space="preserve">Several waves of development profoundly transformed the field and created a highly sophisticated and technological-based managerial culture. This transformation infuses new ideas about </w:t>
      </w:r>
      <w:r w:rsidR="007C64FF" w:rsidRPr="00562A28">
        <w:rPr>
          <w:rFonts w:asciiTheme="minorHAnsi" w:hAnsiTheme="minorHAnsi" w:cstheme="minorHAnsi"/>
          <w:color w:val="000000"/>
          <w:lang w:val="en-US"/>
        </w:rPr>
        <w:t>algorithms</w:t>
      </w:r>
      <w:r w:rsidRPr="00562A28">
        <w:rPr>
          <w:rFonts w:asciiTheme="minorHAnsi" w:hAnsiTheme="minorHAnsi" w:cstheme="minorHAnsi"/>
          <w:color w:val="000000"/>
          <w:lang w:val="en-US"/>
        </w:rPr>
        <w:t xml:space="preserve"> and machine-based reforms, progress based on interdisciplinary knowledge and technological advancement, and a strong orientation towards IT/ICT</w:t>
      </w:r>
      <w:r w:rsidR="007C64FF">
        <w:rPr>
          <w:rFonts w:asciiTheme="minorHAnsi" w:hAnsiTheme="minorHAnsi" w:cstheme="minorHAnsi"/>
          <w:color w:val="000000"/>
          <w:lang w:val="en-US"/>
        </w:rPr>
        <w:t>,</w:t>
      </w:r>
      <w:r w:rsidRPr="00562A28">
        <w:rPr>
          <w:rFonts w:asciiTheme="minorHAnsi" w:hAnsiTheme="minorHAnsi" w:cstheme="minorHAnsi"/>
          <w:color w:val="000000"/>
          <w:lang w:val="en-US"/>
        </w:rPr>
        <w:t xml:space="preserve"> big data sources</w:t>
      </w:r>
      <w:r w:rsidR="007C64FF">
        <w:rPr>
          <w:rFonts w:asciiTheme="minorHAnsi" w:hAnsiTheme="minorHAnsi" w:cstheme="minorHAnsi"/>
          <w:color w:val="000000"/>
          <w:lang w:val="en-US"/>
        </w:rPr>
        <w:t xml:space="preserve"> and most profoundly AI platforms</w:t>
      </w:r>
      <w:r w:rsidRPr="00562A28">
        <w:rPr>
          <w:rFonts w:asciiTheme="minorHAnsi" w:hAnsiTheme="minorHAnsi" w:cstheme="minorHAnsi"/>
          <w:color w:val="000000"/>
          <w:lang w:val="en-US"/>
        </w:rPr>
        <w:t xml:space="preserve">. We experience faster and more extensive transfer of data among stakeholders, especially between citizens as end-users and bureaucracies, but also within governance agencies. </w:t>
      </w:r>
      <w:r w:rsidR="007C64FF">
        <w:rPr>
          <w:rFonts w:asciiTheme="minorHAnsi" w:hAnsiTheme="minorHAnsi" w:cstheme="minorHAnsi"/>
          <w:color w:val="000000"/>
          <w:lang w:val="en-US"/>
        </w:rPr>
        <w:t>A</w:t>
      </w:r>
      <w:r w:rsidRPr="00562A28">
        <w:rPr>
          <w:rFonts w:asciiTheme="minorHAnsi" w:hAnsiTheme="minorHAnsi" w:cstheme="minorHAnsi"/>
          <w:color w:val="000000"/>
          <w:lang w:val="en-US"/>
        </w:rPr>
        <w:t>rtificial intelligence, machine learning, and the metaverse have also become more prevalent in public administration, public management, and governance studies (e.g., Etscheid, 2019; Hudson‐Smith, 2022) and has the potential to promote additional waves of changes. Undoubtedly, digitization has become the greatest powe</w:t>
      </w:r>
      <w:bookmarkStart w:id="0" w:name="_GoBack"/>
      <w:bookmarkEnd w:id="0"/>
      <w:r w:rsidRPr="00562A28">
        <w:rPr>
          <w:rFonts w:asciiTheme="minorHAnsi" w:hAnsiTheme="minorHAnsi" w:cstheme="minorHAnsi"/>
          <w:color w:val="000000"/>
          <w:lang w:val="en-US"/>
        </w:rPr>
        <w:t>r multiplier of the public interest over a relatively short period of only a few decades. It plays a major role in redefining theoretical boundaries of the discipline and in advancing practical ideas for building stronger nations (Vigoda-Gadot, 2009, 204–5). Above all, it has planted the seeds of a profound cultural and value change in public organizations and government responsibilities.</w:t>
      </w:r>
    </w:p>
    <w:p w14:paraId="2CD54A03" w14:textId="52D8B7BD" w:rsidR="00AA45FF" w:rsidRPr="00AA45FF" w:rsidRDefault="00AA45FF" w:rsidP="007C64FF">
      <w:pPr>
        <w:pStyle w:val="a3"/>
        <w:spacing w:before="0" w:beforeAutospacing="0" w:after="0" w:afterAutospacing="0" w:line="480" w:lineRule="auto"/>
        <w:ind w:firstLine="720"/>
        <w:jc w:val="both"/>
        <w:rPr>
          <w:rFonts w:asciiTheme="minorHAnsi" w:hAnsiTheme="minorHAnsi" w:cstheme="minorHAnsi"/>
          <w:color w:val="000000"/>
          <w:u w:val="single"/>
          <w:lang w:val="en-US"/>
        </w:rPr>
      </w:pPr>
      <w:r w:rsidRPr="00AA45FF">
        <w:rPr>
          <w:rFonts w:asciiTheme="minorHAnsi" w:hAnsiTheme="minorHAnsi" w:cstheme="minorHAnsi"/>
          <w:color w:val="000000"/>
          <w:u w:val="single"/>
          <w:lang w:val="en-US"/>
        </w:rPr>
        <w:lastRenderedPageBreak/>
        <w:t>The conference</w:t>
      </w:r>
      <w:r>
        <w:rPr>
          <w:rFonts w:asciiTheme="minorHAnsi" w:hAnsiTheme="minorHAnsi" w:cstheme="minorHAnsi"/>
          <w:color w:val="000000"/>
          <w:u w:val="single"/>
          <w:lang w:val="en-US"/>
        </w:rPr>
        <w:t>:</w:t>
      </w:r>
    </w:p>
    <w:p w14:paraId="28BF17CF" w14:textId="3B50FBB6" w:rsidR="00F207D1" w:rsidRPr="00F207D1" w:rsidRDefault="004B3024" w:rsidP="007C64FF">
      <w:pPr>
        <w:pStyle w:val="a3"/>
        <w:spacing w:before="0" w:beforeAutospacing="0" w:after="0" w:afterAutospacing="0" w:line="480" w:lineRule="auto"/>
        <w:ind w:firstLine="720"/>
        <w:jc w:val="both"/>
        <w:rPr>
          <w:rFonts w:asciiTheme="minorHAnsi" w:hAnsiTheme="minorHAnsi" w:cstheme="minorHAnsi"/>
          <w:color w:val="000000"/>
          <w:lang w:val="en-US"/>
        </w:rPr>
      </w:pPr>
      <w:r w:rsidRPr="00F207D1">
        <w:rPr>
          <w:rFonts w:asciiTheme="minorHAnsi" w:hAnsiTheme="minorHAnsi" w:cstheme="minorHAnsi"/>
          <w:color w:val="000000"/>
          <w:lang w:val="en-US"/>
        </w:rPr>
        <w:t xml:space="preserve">This </w:t>
      </w:r>
      <w:r w:rsidR="007C64FF">
        <w:rPr>
          <w:rFonts w:asciiTheme="minorHAnsi" w:hAnsiTheme="minorHAnsi" w:cstheme="minorHAnsi"/>
          <w:color w:val="000000"/>
          <w:lang w:val="en-US"/>
        </w:rPr>
        <w:t xml:space="preserve">second global and interdisciplinary </w:t>
      </w:r>
      <w:r w:rsidRPr="00F207D1">
        <w:rPr>
          <w:rFonts w:asciiTheme="minorHAnsi" w:hAnsiTheme="minorHAnsi" w:cstheme="minorHAnsi"/>
          <w:color w:val="000000"/>
          <w:lang w:val="en-US"/>
        </w:rPr>
        <w:t xml:space="preserve">virtual conference aims at looking more closely into some of these changes and tries to provide multiple perspectives on the developments in digital public administration and governance. Each session will take around </w:t>
      </w:r>
      <w:r w:rsidR="00023A62">
        <w:rPr>
          <w:rFonts w:asciiTheme="minorHAnsi" w:hAnsiTheme="minorHAnsi" w:cstheme="minorHAnsi"/>
          <w:color w:val="000000"/>
          <w:lang w:val="en-US"/>
        </w:rPr>
        <w:t>1 hour</w:t>
      </w:r>
      <w:r w:rsidR="00F207D1" w:rsidRPr="00F207D1">
        <w:rPr>
          <w:rFonts w:asciiTheme="minorHAnsi" w:hAnsiTheme="minorHAnsi" w:cstheme="minorHAnsi"/>
          <w:color w:val="000000"/>
          <w:lang w:val="en-US"/>
        </w:rPr>
        <w:t xml:space="preserve"> </w:t>
      </w:r>
      <w:r w:rsidR="002C4FD4">
        <w:rPr>
          <w:rFonts w:asciiTheme="minorHAnsi" w:hAnsiTheme="minorHAnsi" w:cstheme="minorHAnsi"/>
          <w:color w:val="000000"/>
          <w:lang w:val="en-US"/>
        </w:rPr>
        <w:t xml:space="preserve">and 30 minutes </w:t>
      </w:r>
      <w:r w:rsidR="00F207D1" w:rsidRPr="00F207D1">
        <w:rPr>
          <w:rFonts w:asciiTheme="minorHAnsi" w:hAnsiTheme="minorHAnsi" w:cstheme="minorHAnsi"/>
          <w:color w:val="000000"/>
          <w:lang w:val="en-US"/>
        </w:rPr>
        <w:t xml:space="preserve">with Q&amp;A. The audience will be invited to take an active part by </w:t>
      </w:r>
      <w:r w:rsidR="007C64FF" w:rsidRPr="00F207D1">
        <w:rPr>
          <w:rFonts w:asciiTheme="minorHAnsi" w:hAnsiTheme="minorHAnsi" w:cstheme="minorHAnsi"/>
          <w:color w:val="000000"/>
          <w:lang w:val="en-US"/>
        </w:rPr>
        <w:t>making</w:t>
      </w:r>
      <w:r w:rsidR="00F207D1" w:rsidRPr="00F207D1">
        <w:rPr>
          <w:rFonts w:asciiTheme="minorHAnsi" w:hAnsiTheme="minorHAnsi" w:cstheme="minorHAnsi"/>
          <w:color w:val="000000"/>
          <w:lang w:val="en-US"/>
        </w:rPr>
        <w:t xml:space="preserve"> comments and suggestions. </w:t>
      </w:r>
      <w:r w:rsidR="00573F43" w:rsidRPr="00562A28">
        <w:rPr>
          <w:rFonts w:asciiTheme="minorHAnsi" w:hAnsiTheme="minorHAnsi" w:cstheme="minorHAnsi"/>
          <w:color w:val="000000"/>
          <w:lang w:val="en-US"/>
        </w:rPr>
        <w:t xml:space="preserve">We expect that </w:t>
      </w:r>
      <w:r w:rsidR="00F207D1" w:rsidRPr="00F207D1">
        <w:rPr>
          <w:rFonts w:asciiTheme="minorHAnsi" w:hAnsiTheme="minorHAnsi" w:cstheme="minorHAnsi"/>
          <w:color w:val="000000"/>
          <w:lang w:val="en-US"/>
        </w:rPr>
        <w:t xml:space="preserve">this </w:t>
      </w:r>
      <w:r w:rsidR="007C64FF">
        <w:rPr>
          <w:rFonts w:asciiTheme="minorHAnsi" w:hAnsiTheme="minorHAnsi" w:cstheme="minorHAnsi"/>
          <w:color w:val="000000"/>
          <w:lang w:val="en-US"/>
        </w:rPr>
        <w:t xml:space="preserve">second </w:t>
      </w:r>
      <w:r w:rsidR="00F207D1" w:rsidRPr="00F207D1">
        <w:rPr>
          <w:rFonts w:asciiTheme="minorHAnsi" w:hAnsiTheme="minorHAnsi" w:cstheme="minorHAnsi"/>
          <w:color w:val="000000"/>
          <w:lang w:val="en-US"/>
        </w:rPr>
        <w:t xml:space="preserve">unique conference </w:t>
      </w:r>
      <w:r w:rsidR="00573F43" w:rsidRPr="00562A28">
        <w:rPr>
          <w:rFonts w:asciiTheme="minorHAnsi" w:hAnsiTheme="minorHAnsi" w:cstheme="minorHAnsi"/>
          <w:color w:val="000000"/>
          <w:lang w:val="en-US"/>
        </w:rPr>
        <w:t xml:space="preserve">may help in better analyzing </w:t>
      </w:r>
      <w:r w:rsidR="00F207D1" w:rsidRPr="00F207D1">
        <w:rPr>
          <w:rFonts w:asciiTheme="minorHAnsi" w:hAnsiTheme="minorHAnsi" w:cstheme="minorHAnsi"/>
          <w:color w:val="000000"/>
          <w:lang w:val="en-US"/>
        </w:rPr>
        <w:t xml:space="preserve">relevant and interdisciplinary </w:t>
      </w:r>
      <w:r w:rsidR="00573F43" w:rsidRPr="00562A28">
        <w:rPr>
          <w:rFonts w:asciiTheme="minorHAnsi" w:hAnsiTheme="minorHAnsi" w:cstheme="minorHAnsi"/>
          <w:color w:val="000000"/>
          <w:lang w:val="en-US"/>
        </w:rPr>
        <w:t xml:space="preserve">problems </w:t>
      </w:r>
      <w:r w:rsidR="00F207D1" w:rsidRPr="00F207D1">
        <w:rPr>
          <w:rFonts w:asciiTheme="minorHAnsi" w:hAnsiTheme="minorHAnsi" w:cstheme="minorHAnsi"/>
          <w:color w:val="000000"/>
          <w:lang w:val="en-US"/>
        </w:rPr>
        <w:t xml:space="preserve">in digital transformation in PA </w:t>
      </w:r>
      <w:r w:rsidR="00573F43" w:rsidRPr="00562A28">
        <w:rPr>
          <w:rFonts w:asciiTheme="minorHAnsi" w:hAnsiTheme="minorHAnsi" w:cstheme="minorHAnsi"/>
          <w:color w:val="000000"/>
          <w:lang w:val="en-US"/>
        </w:rPr>
        <w:t>and set a</w:t>
      </w:r>
      <w:r w:rsidR="00F207D1" w:rsidRPr="00F207D1">
        <w:rPr>
          <w:rFonts w:asciiTheme="minorHAnsi" w:hAnsiTheme="minorHAnsi" w:cstheme="minorHAnsi"/>
          <w:color w:val="000000"/>
          <w:lang w:val="en-US"/>
        </w:rPr>
        <w:t xml:space="preserve"> potential future</w:t>
      </w:r>
      <w:r w:rsidR="00573F43" w:rsidRPr="00562A28">
        <w:rPr>
          <w:rFonts w:asciiTheme="minorHAnsi" w:hAnsiTheme="minorHAnsi" w:cstheme="minorHAnsi"/>
          <w:color w:val="000000"/>
          <w:lang w:val="en-US"/>
        </w:rPr>
        <w:t xml:space="preserve"> research agenda for the field. This agenda </w:t>
      </w:r>
      <w:r w:rsidR="00F207D1" w:rsidRPr="00F207D1">
        <w:rPr>
          <w:rFonts w:asciiTheme="minorHAnsi" w:hAnsiTheme="minorHAnsi" w:cstheme="minorHAnsi"/>
          <w:color w:val="000000"/>
          <w:lang w:val="en-US"/>
        </w:rPr>
        <w:t xml:space="preserve">may </w:t>
      </w:r>
      <w:r w:rsidR="00573F43" w:rsidRPr="00562A28">
        <w:rPr>
          <w:rFonts w:asciiTheme="minorHAnsi" w:hAnsiTheme="minorHAnsi" w:cstheme="minorHAnsi"/>
          <w:color w:val="000000"/>
          <w:lang w:val="en-US"/>
        </w:rPr>
        <w:t>include, but is not limited to, (1) development of new concepts</w:t>
      </w:r>
      <w:r w:rsidR="00F207D1" w:rsidRPr="00F207D1">
        <w:rPr>
          <w:rFonts w:asciiTheme="minorHAnsi" w:hAnsiTheme="minorHAnsi" w:cstheme="minorHAnsi"/>
          <w:color w:val="000000"/>
          <w:lang w:val="en-US"/>
        </w:rPr>
        <w:t xml:space="preserve"> related with digital transformation in governance</w:t>
      </w:r>
      <w:r w:rsidR="00740211">
        <w:rPr>
          <w:rFonts w:asciiTheme="minorHAnsi" w:hAnsiTheme="minorHAnsi" w:cstheme="minorHAnsi"/>
          <w:color w:val="000000"/>
          <w:lang w:val="en-US"/>
        </w:rPr>
        <w:t xml:space="preserve"> both on national and municipal levels</w:t>
      </w:r>
      <w:r w:rsidR="00573F43" w:rsidRPr="00562A28">
        <w:rPr>
          <w:rFonts w:asciiTheme="minorHAnsi" w:hAnsiTheme="minorHAnsi" w:cstheme="minorHAnsi"/>
          <w:color w:val="000000"/>
          <w:lang w:val="en-US"/>
        </w:rPr>
        <w:t>, (2) introducing major questions and models</w:t>
      </w:r>
      <w:r w:rsidR="007C64FF">
        <w:rPr>
          <w:rFonts w:asciiTheme="minorHAnsi" w:hAnsiTheme="minorHAnsi" w:cstheme="minorHAnsi"/>
          <w:color w:val="000000"/>
          <w:lang w:val="en-US"/>
        </w:rPr>
        <w:t xml:space="preserve"> with global relevance</w:t>
      </w:r>
      <w:r w:rsidR="00573F43" w:rsidRPr="00562A28">
        <w:rPr>
          <w:rFonts w:asciiTheme="minorHAnsi" w:hAnsiTheme="minorHAnsi" w:cstheme="minorHAnsi"/>
          <w:color w:val="000000"/>
          <w:lang w:val="en-US"/>
        </w:rPr>
        <w:t xml:space="preserve">, (3) suggesting core variables and their potential interrelations, and finally (4) proposing directions to trace the answers using a variety of </w:t>
      </w:r>
      <w:r w:rsidR="007C64FF">
        <w:rPr>
          <w:rFonts w:asciiTheme="minorHAnsi" w:hAnsiTheme="minorHAnsi" w:cstheme="minorHAnsi"/>
          <w:color w:val="000000"/>
          <w:lang w:val="en-US"/>
        </w:rPr>
        <w:t xml:space="preserve">multi-method </w:t>
      </w:r>
      <w:r w:rsidR="00573F43" w:rsidRPr="00562A28">
        <w:rPr>
          <w:rFonts w:asciiTheme="minorHAnsi" w:hAnsiTheme="minorHAnsi" w:cstheme="minorHAnsi"/>
          <w:color w:val="000000"/>
          <w:lang w:val="en-US"/>
        </w:rPr>
        <w:t>methodologies</w:t>
      </w:r>
      <w:r w:rsidR="00F207D1" w:rsidRPr="00F207D1">
        <w:rPr>
          <w:rFonts w:asciiTheme="minorHAnsi" w:hAnsiTheme="minorHAnsi" w:cstheme="minorHAnsi"/>
          <w:color w:val="000000"/>
          <w:lang w:val="en-US"/>
        </w:rPr>
        <w:t xml:space="preserve"> and </w:t>
      </w:r>
      <w:r w:rsidR="007C64FF">
        <w:rPr>
          <w:rFonts w:asciiTheme="minorHAnsi" w:hAnsiTheme="minorHAnsi" w:cstheme="minorHAnsi"/>
          <w:color w:val="000000"/>
          <w:lang w:val="en-US"/>
        </w:rPr>
        <w:t xml:space="preserve">ambitious </w:t>
      </w:r>
      <w:r w:rsidR="00F207D1" w:rsidRPr="00F207D1">
        <w:rPr>
          <w:rFonts w:asciiTheme="minorHAnsi" w:hAnsiTheme="minorHAnsi" w:cstheme="minorHAnsi"/>
          <w:color w:val="000000"/>
          <w:lang w:val="en-US"/>
        </w:rPr>
        <w:t>research designs.</w:t>
      </w:r>
    </w:p>
    <w:p w14:paraId="33149D3E" w14:textId="19F1C975" w:rsidR="00573F43" w:rsidRPr="00710901" w:rsidRDefault="00710901" w:rsidP="007C64FF">
      <w:pPr>
        <w:pStyle w:val="a3"/>
        <w:spacing w:before="0" w:beforeAutospacing="0" w:after="0" w:afterAutospacing="0" w:line="480" w:lineRule="auto"/>
        <w:ind w:firstLine="720"/>
        <w:jc w:val="both"/>
        <w:rPr>
          <w:rFonts w:asciiTheme="minorHAnsi" w:hAnsiTheme="minorHAnsi" w:cstheme="minorHAnsi"/>
          <w:b/>
          <w:i/>
          <w:color w:val="000000"/>
          <w:lang w:val="en-US"/>
        </w:rPr>
      </w:pPr>
      <w:r w:rsidRPr="00710901">
        <w:rPr>
          <w:rFonts w:asciiTheme="minorHAnsi" w:hAnsiTheme="minorHAnsi" w:cstheme="minorHAnsi"/>
          <w:b/>
          <w:i/>
          <w:color w:val="000000"/>
          <w:lang w:val="en-US"/>
        </w:rPr>
        <w:t xml:space="preserve">We kindly ask you to provide </w:t>
      </w:r>
      <w:r w:rsidR="002C4FD4">
        <w:rPr>
          <w:rFonts w:asciiTheme="minorHAnsi" w:hAnsiTheme="minorHAnsi" w:cstheme="minorHAnsi"/>
          <w:b/>
          <w:i/>
          <w:color w:val="000000"/>
          <w:lang w:val="en-US"/>
        </w:rPr>
        <w:t>brief</w:t>
      </w:r>
      <w:r w:rsidRPr="00710901">
        <w:rPr>
          <w:rFonts w:asciiTheme="minorHAnsi" w:hAnsiTheme="minorHAnsi" w:cstheme="minorHAnsi"/>
          <w:b/>
          <w:i/>
          <w:color w:val="000000"/>
          <w:lang w:val="en-US"/>
        </w:rPr>
        <w:t xml:space="preserve"> talking points with the key issues of your report. </w:t>
      </w:r>
      <w:r>
        <w:rPr>
          <w:rFonts w:asciiTheme="minorHAnsi" w:hAnsiTheme="minorHAnsi" w:cstheme="minorHAnsi"/>
          <w:b/>
          <w:i/>
          <w:color w:val="000000"/>
          <w:lang w:val="en-US"/>
        </w:rPr>
        <w:t>They should contain the title, authors</w:t>
      </w:r>
      <w:r w:rsidR="00740211">
        <w:rPr>
          <w:rFonts w:asciiTheme="minorHAnsi" w:hAnsiTheme="minorHAnsi" w:cstheme="minorHAnsi"/>
          <w:b/>
          <w:i/>
          <w:color w:val="000000"/>
          <w:lang w:val="en-US"/>
        </w:rPr>
        <w:t>’</w:t>
      </w:r>
      <w:r>
        <w:rPr>
          <w:rFonts w:asciiTheme="minorHAnsi" w:hAnsiTheme="minorHAnsi" w:cstheme="minorHAnsi"/>
          <w:b/>
          <w:i/>
          <w:color w:val="000000"/>
          <w:lang w:val="en-US"/>
        </w:rPr>
        <w:t xml:space="preserve"> names, affiliations, short list of bibliography used. </w:t>
      </w:r>
      <w:r w:rsidRPr="00710901">
        <w:rPr>
          <w:rFonts w:asciiTheme="minorHAnsi" w:hAnsiTheme="minorHAnsi" w:cstheme="minorHAnsi"/>
          <w:b/>
          <w:i/>
          <w:color w:val="000000"/>
          <w:lang w:val="en-US"/>
        </w:rPr>
        <w:t xml:space="preserve">We will publish the summary of the reports on the Laboratory official web site. </w:t>
      </w:r>
    </w:p>
    <w:p w14:paraId="38E131B6" w14:textId="77777777" w:rsidR="00573F43" w:rsidRDefault="00465832" w:rsidP="00573F43">
      <w:pPr>
        <w:spacing w:after="0" w:line="240" w:lineRule="auto"/>
        <w:rPr>
          <w:rFonts w:eastAsia="Times New Roman" w:cstheme="minorHAnsi"/>
          <w:b/>
          <w:sz w:val="24"/>
          <w:szCs w:val="24"/>
          <w:lang w:val="en-US"/>
        </w:rPr>
      </w:pPr>
      <w:r>
        <w:rPr>
          <w:rFonts w:eastAsia="Times New Roman" w:cstheme="minorHAnsi"/>
          <w:b/>
          <w:sz w:val="24"/>
          <w:szCs w:val="24"/>
          <w:lang w:val="en-US"/>
        </w:rPr>
        <w:t>Conference Organizers:</w:t>
      </w:r>
    </w:p>
    <w:p w14:paraId="323CD2F5" w14:textId="77777777" w:rsidR="00465832" w:rsidRDefault="00465832" w:rsidP="00573F43">
      <w:pPr>
        <w:spacing w:after="0" w:line="240" w:lineRule="auto"/>
        <w:rPr>
          <w:rFonts w:eastAsia="Times New Roman" w:cstheme="minorHAnsi"/>
          <w:b/>
          <w:sz w:val="24"/>
          <w:szCs w:val="24"/>
          <w:lang w:val="en-US"/>
        </w:rPr>
      </w:pPr>
    </w:p>
    <w:p w14:paraId="6275D18D" w14:textId="77777777" w:rsidR="00465832" w:rsidRDefault="00465832" w:rsidP="00465832">
      <w:pPr>
        <w:rPr>
          <w:rFonts w:eastAsia="Times New Roman" w:cstheme="minorHAnsi"/>
          <w:b/>
          <w:sz w:val="24"/>
          <w:szCs w:val="24"/>
          <w:lang w:val="en-US"/>
        </w:rPr>
      </w:pPr>
      <w:r>
        <w:rPr>
          <w:rFonts w:eastAsia="Times New Roman" w:cstheme="minorHAnsi"/>
          <w:b/>
          <w:sz w:val="24"/>
          <w:szCs w:val="24"/>
          <w:lang w:val="en-US"/>
        </w:rPr>
        <w:t xml:space="preserve">Evgeny Styrin, </w:t>
      </w:r>
      <w:r w:rsidRPr="00465832">
        <w:rPr>
          <w:rFonts w:eastAsia="Times New Roman" w:cstheme="minorHAnsi"/>
          <w:b/>
          <w:sz w:val="24"/>
          <w:szCs w:val="24"/>
          <w:lang w:val="en-US"/>
        </w:rPr>
        <w:t>Head, Laboratory for Digital Transformation in Public Administration</w:t>
      </w:r>
      <w:r>
        <w:rPr>
          <w:rFonts w:eastAsia="Times New Roman" w:cstheme="minorHAnsi"/>
          <w:b/>
          <w:sz w:val="24"/>
          <w:szCs w:val="24"/>
          <w:lang w:val="en-US"/>
        </w:rPr>
        <w:t>, NRU HSE</w:t>
      </w:r>
    </w:p>
    <w:p w14:paraId="5CF4F22D" w14:textId="77777777" w:rsidR="00465832" w:rsidRPr="00562A28" w:rsidRDefault="00465832" w:rsidP="00465832">
      <w:pPr>
        <w:rPr>
          <w:rFonts w:eastAsia="Times New Roman" w:cstheme="minorHAnsi"/>
          <w:b/>
          <w:sz w:val="24"/>
          <w:szCs w:val="24"/>
          <w:lang w:val="en-US"/>
        </w:rPr>
      </w:pPr>
      <w:r>
        <w:rPr>
          <w:rFonts w:eastAsia="Times New Roman" w:cstheme="minorHAnsi"/>
          <w:b/>
          <w:sz w:val="24"/>
          <w:szCs w:val="24"/>
          <w:lang w:val="en-US"/>
        </w:rPr>
        <w:t xml:space="preserve">Eran Vygoda-Gadot, </w:t>
      </w:r>
      <w:r w:rsidRPr="00465832">
        <w:rPr>
          <w:rFonts w:eastAsia="Times New Roman" w:cstheme="minorHAnsi"/>
          <w:b/>
          <w:sz w:val="24"/>
          <w:szCs w:val="24"/>
          <w:lang w:val="en-US"/>
        </w:rPr>
        <w:t>Professor of Public Administration &amp; Management</w:t>
      </w:r>
      <w:r>
        <w:rPr>
          <w:rFonts w:eastAsia="Times New Roman" w:cstheme="minorHAnsi"/>
          <w:b/>
          <w:sz w:val="24"/>
          <w:szCs w:val="24"/>
          <w:lang w:val="en-US"/>
        </w:rPr>
        <w:t xml:space="preserve">, </w:t>
      </w:r>
      <w:r w:rsidRPr="00465832">
        <w:rPr>
          <w:rFonts w:eastAsia="Times New Roman" w:cstheme="minorHAnsi"/>
          <w:b/>
          <w:sz w:val="24"/>
          <w:szCs w:val="24"/>
          <w:lang w:val="en-US"/>
        </w:rPr>
        <w:t>Division of Public Administration &amp; Policy</w:t>
      </w:r>
      <w:r>
        <w:rPr>
          <w:rFonts w:eastAsia="Times New Roman" w:cstheme="minorHAnsi"/>
          <w:b/>
          <w:sz w:val="24"/>
          <w:szCs w:val="24"/>
          <w:lang w:val="en-US"/>
        </w:rPr>
        <w:t xml:space="preserve">, </w:t>
      </w:r>
      <w:r w:rsidRPr="00465832">
        <w:rPr>
          <w:rFonts w:eastAsia="Times New Roman" w:cstheme="minorHAnsi"/>
          <w:b/>
          <w:sz w:val="24"/>
          <w:szCs w:val="24"/>
          <w:lang w:val="en-US"/>
        </w:rPr>
        <w:t>School of Political Science</w:t>
      </w:r>
      <w:r>
        <w:rPr>
          <w:rFonts w:eastAsia="Times New Roman" w:cstheme="minorHAnsi"/>
          <w:b/>
          <w:sz w:val="24"/>
          <w:szCs w:val="24"/>
          <w:lang w:val="en-US"/>
        </w:rPr>
        <w:t xml:space="preserve">, </w:t>
      </w:r>
      <w:r w:rsidRPr="00465832">
        <w:rPr>
          <w:rFonts w:eastAsia="Times New Roman" w:cstheme="minorHAnsi"/>
          <w:b/>
          <w:sz w:val="24"/>
          <w:szCs w:val="24"/>
          <w:lang w:val="en-US"/>
        </w:rPr>
        <w:t>University of Haifa, Israel</w:t>
      </w:r>
    </w:p>
    <w:p w14:paraId="3BFB8E07" w14:textId="77777777" w:rsidR="00465832" w:rsidRPr="00465832" w:rsidRDefault="00465832" w:rsidP="00465832">
      <w:pPr>
        <w:rPr>
          <w:rFonts w:eastAsia="Times New Roman" w:cstheme="minorHAnsi"/>
          <w:b/>
          <w:sz w:val="24"/>
          <w:szCs w:val="24"/>
          <w:lang w:val="en-US"/>
        </w:rPr>
      </w:pPr>
    </w:p>
    <w:p w14:paraId="3C8468AD" w14:textId="77777777" w:rsidR="00573F43" w:rsidRPr="00562A28" w:rsidRDefault="00573F43" w:rsidP="00573F43">
      <w:pPr>
        <w:spacing w:after="0" w:line="240" w:lineRule="auto"/>
        <w:rPr>
          <w:rFonts w:eastAsia="Times New Roman" w:cstheme="minorHAnsi"/>
          <w:sz w:val="24"/>
          <w:szCs w:val="24"/>
          <w:lang w:val="en-US"/>
        </w:rPr>
      </w:pPr>
    </w:p>
    <w:p w14:paraId="3EB08F49" w14:textId="77777777" w:rsidR="004C7D74" w:rsidRPr="00465832" w:rsidRDefault="004C7D74">
      <w:pPr>
        <w:rPr>
          <w:rFonts w:cstheme="minorHAnsi"/>
          <w:i/>
          <w:iCs/>
          <w:lang w:val="en-US"/>
        </w:rPr>
      </w:pPr>
    </w:p>
    <w:sectPr w:rsidR="004C7D74" w:rsidRPr="0046583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07C36" w14:textId="77777777" w:rsidR="0074190E" w:rsidRDefault="0074190E" w:rsidP="00710901">
      <w:pPr>
        <w:spacing w:after="0" w:line="240" w:lineRule="auto"/>
      </w:pPr>
      <w:r>
        <w:separator/>
      </w:r>
    </w:p>
  </w:endnote>
  <w:endnote w:type="continuationSeparator" w:id="0">
    <w:p w14:paraId="6EFEA381" w14:textId="77777777" w:rsidR="0074190E" w:rsidRDefault="0074190E" w:rsidP="0071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70346"/>
      <w:docPartObj>
        <w:docPartGallery w:val="Page Numbers (Bottom of Page)"/>
        <w:docPartUnique/>
      </w:docPartObj>
    </w:sdtPr>
    <w:sdtEndPr/>
    <w:sdtContent>
      <w:p w14:paraId="29DEF647" w14:textId="306F3CD3" w:rsidR="00710901" w:rsidRDefault="00710901">
        <w:pPr>
          <w:pStyle w:val="a6"/>
          <w:jc w:val="center"/>
        </w:pPr>
        <w:r>
          <w:fldChar w:fldCharType="begin"/>
        </w:r>
        <w:r>
          <w:instrText>PAGE   \* MERGEFORMAT</w:instrText>
        </w:r>
        <w:r>
          <w:fldChar w:fldCharType="separate"/>
        </w:r>
        <w:r w:rsidR="00ED6CE1">
          <w:rPr>
            <w:noProof/>
          </w:rPr>
          <w:t>2</w:t>
        </w:r>
        <w:r>
          <w:fldChar w:fldCharType="end"/>
        </w:r>
      </w:p>
    </w:sdtContent>
  </w:sdt>
  <w:p w14:paraId="699ACC7F" w14:textId="77777777" w:rsidR="00710901" w:rsidRDefault="007109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FAFCD" w14:textId="77777777" w:rsidR="0074190E" w:rsidRDefault="0074190E" w:rsidP="00710901">
      <w:pPr>
        <w:spacing w:after="0" w:line="240" w:lineRule="auto"/>
      </w:pPr>
      <w:r>
        <w:separator/>
      </w:r>
    </w:p>
  </w:footnote>
  <w:footnote w:type="continuationSeparator" w:id="0">
    <w:p w14:paraId="4191E8C5" w14:textId="77777777" w:rsidR="0074190E" w:rsidRDefault="0074190E" w:rsidP="007109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43"/>
    <w:rsid w:val="00023A62"/>
    <w:rsid w:val="00097615"/>
    <w:rsid w:val="002C4FD4"/>
    <w:rsid w:val="00465832"/>
    <w:rsid w:val="004B3024"/>
    <w:rsid w:val="004C7D74"/>
    <w:rsid w:val="00562A28"/>
    <w:rsid w:val="00573F43"/>
    <w:rsid w:val="00710901"/>
    <w:rsid w:val="00740211"/>
    <w:rsid w:val="0074190E"/>
    <w:rsid w:val="007C0DFA"/>
    <w:rsid w:val="007C64FF"/>
    <w:rsid w:val="009464E7"/>
    <w:rsid w:val="00AA45FF"/>
    <w:rsid w:val="00C95221"/>
    <w:rsid w:val="00D377A4"/>
    <w:rsid w:val="00ED6CE1"/>
    <w:rsid w:val="00F207D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BB4A"/>
  <w15:chartTrackingRefBased/>
  <w15:docId w15:val="{0F04EE1F-8E3C-4784-877E-8090CE71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3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573F43"/>
  </w:style>
  <w:style w:type="paragraph" w:styleId="a4">
    <w:name w:val="header"/>
    <w:basedOn w:val="a"/>
    <w:link w:val="a5"/>
    <w:uiPriority w:val="99"/>
    <w:unhideWhenUsed/>
    <w:rsid w:val="007109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901"/>
  </w:style>
  <w:style w:type="paragraph" w:styleId="a6">
    <w:name w:val="footer"/>
    <w:basedOn w:val="a"/>
    <w:link w:val="a7"/>
    <w:uiPriority w:val="99"/>
    <w:unhideWhenUsed/>
    <w:rsid w:val="007109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39268">
      <w:bodyDiv w:val="1"/>
      <w:marLeft w:val="0"/>
      <w:marRight w:val="0"/>
      <w:marTop w:val="0"/>
      <w:marBottom w:val="0"/>
      <w:divBdr>
        <w:top w:val="none" w:sz="0" w:space="0" w:color="auto"/>
        <w:left w:val="none" w:sz="0" w:space="0" w:color="auto"/>
        <w:bottom w:val="none" w:sz="0" w:space="0" w:color="auto"/>
        <w:right w:val="none" w:sz="0" w:space="0" w:color="auto"/>
      </w:divBdr>
    </w:div>
    <w:div w:id="1364550830">
      <w:bodyDiv w:val="1"/>
      <w:marLeft w:val="0"/>
      <w:marRight w:val="0"/>
      <w:marTop w:val="0"/>
      <w:marBottom w:val="0"/>
      <w:divBdr>
        <w:top w:val="none" w:sz="0" w:space="0" w:color="auto"/>
        <w:left w:val="none" w:sz="0" w:space="0" w:color="auto"/>
        <w:bottom w:val="none" w:sz="0" w:space="0" w:color="auto"/>
        <w:right w:val="none" w:sz="0" w:space="0" w:color="auto"/>
      </w:divBdr>
    </w:div>
    <w:div w:id="1599022676">
      <w:bodyDiv w:val="1"/>
      <w:marLeft w:val="0"/>
      <w:marRight w:val="0"/>
      <w:marTop w:val="0"/>
      <w:marBottom w:val="0"/>
      <w:divBdr>
        <w:top w:val="none" w:sz="0" w:space="0" w:color="auto"/>
        <w:left w:val="none" w:sz="0" w:space="0" w:color="auto"/>
        <w:bottom w:val="none" w:sz="0" w:space="0" w:color="auto"/>
        <w:right w:val="none" w:sz="0" w:space="0" w:color="auto"/>
      </w:divBdr>
      <w:divsChild>
        <w:div w:id="2044481656">
          <w:marLeft w:val="0"/>
          <w:marRight w:val="0"/>
          <w:marTop w:val="0"/>
          <w:marBottom w:val="0"/>
          <w:divBdr>
            <w:top w:val="none" w:sz="0" w:space="0" w:color="auto"/>
            <w:left w:val="none" w:sz="0" w:space="0" w:color="auto"/>
            <w:bottom w:val="none" w:sz="0" w:space="0" w:color="auto"/>
            <w:right w:val="none" w:sz="0" w:space="0" w:color="auto"/>
          </w:divBdr>
        </w:div>
        <w:div w:id="540359646">
          <w:marLeft w:val="0"/>
          <w:marRight w:val="0"/>
          <w:marTop w:val="0"/>
          <w:marBottom w:val="0"/>
          <w:divBdr>
            <w:top w:val="none" w:sz="0" w:space="0" w:color="auto"/>
            <w:left w:val="none" w:sz="0" w:space="0" w:color="auto"/>
            <w:bottom w:val="none" w:sz="0" w:space="0" w:color="auto"/>
            <w:right w:val="none" w:sz="0" w:space="0" w:color="auto"/>
          </w:divBdr>
        </w:div>
        <w:div w:id="1386567275">
          <w:marLeft w:val="0"/>
          <w:marRight w:val="0"/>
          <w:marTop w:val="0"/>
          <w:marBottom w:val="0"/>
          <w:divBdr>
            <w:top w:val="none" w:sz="0" w:space="0" w:color="auto"/>
            <w:left w:val="none" w:sz="0" w:space="0" w:color="auto"/>
            <w:bottom w:val="none" w:sz="0" w:space="0" w:color="auto"/>
            <w:right w:val="none" w:sz="0" w:space="0" w:color="auto"/>
          </w:divBdr>
        </w:div>
        <w:div w:id="1877035700">
          <w:marLeft w:val="0"/>
          <w:marRight w:val="0"/>
          <w:marTop w:val="0"/>
          <w:marBottom w:val="0"/>
          <w:divBdr>
            <w:top w:val="none" w:sz="0" w:space="0" w:color="auto"/>
            <w:left w:val="none" w:sz="0" w:space="0" w:color="auto"/>
            <w:bottom w:val="none" w:sz="0" w:space="0" w:color="auto"/>
            <w:right w:val="none" w:sz="0" w:space="0" w:color="auto"/>
          </w:divBdr>
        </w:div>
        <w:div w:id="212915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4400</Characters>
  <Application>Microsoft Office Word</Application>
  <DocSecurity>4</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University of Haifa</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dc:creator>
  <cp:keywords/>
  <dc:description/>
  <cp:lastModifiedBy>Стырин Евгений Михайлович</cp:lastModifiedBy>
  <cp:revision>2</cp:revision>
  <dcterms:created xsi:type="dcterms:W3CDTF">2025-01-24T12:01:00Z</dcterms:created>
  <dcterms:modified xsi:type="dcterms:W3CDTF">2025-01-24T12:01:00Z</dcterms:modified>
</cp:coreProperties>
</file>